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bdr w:val="none" w:color="auto" w:sz="0" w:space="0"/>
          <w:shd w:val="clear" w:fill="FFFFFF"/>
        </w:rPr>
        <w:t>关于做好2024年高职（专科）单独考试招生和综合评价招生工作的通知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鲁教学函〔2023〕28号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各市教育（教体）局，各高等学校：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根据《山东省人民政府办公厅关于印发山东省深化高等学校考试招生综合改革试点方案的通知》（鲁政办发〔2018〕11号）、《山东省教育厅关于进一步完善职业教育考试招生制度的意见》（鲁教学字〔2019〕7号）等文件精神，现就做好2024年高职（专科）单独考试招生和综合评价招生工作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一、招生对象和计划安排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2024年高职（专科）单独考试招生（以下简称“单独招生”）面向我省中等职业学校应届毕业生和社会人员开展，社会人员报考应取得高中阶段教育毕业证书或具有同等学力；高职（专科）综合评价招生（以下简称“综合评价招生”）面向我省普通高中应届毕业生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（二）单独招生和综合评价招生计划由各高校在年度总计划内安排，经我厅审核后统一向社会公布（各高校2024年单独招生和综合评价招生计划限额见附件）。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各招生高校要参照2024年山东省春季高考统一考试专业类别考试模块，结合学校专业建设情况，及时修订本校招生专业对应的春季高考统一考试专业类别。原则上一个招生专业对应一个专业类别，根据人才培养需要确需扩大对应专业类别的，最多不超过两个。各高校请于2024年1月5日前，将学校2024年招生专业对应的春季高考统一考试专业类别向社会公布,并报送省教育厅高校学生处邮箱（xsc@shandong.cn）。2024年山东省春季高考统一考试专业类别考试模块中无明确对应类别，且确需学校自主组织专业技能测试的个别招生专业，由学校于2024年1月5日前提出申请，经我厅审核同意后可自主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各招生高校要根据我厅下达的招生计划与本校各招生专业对应的春季高考统一考试专业类别，制定分专业招生计划（一个专业对应两个专业类别的要分别安排计划）。招生计划可在招生类别和专业间调剂使用。未完成的计划可转入普通高校招生统一考试（含春季高考和夏季高考）录取时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二、报名工作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考生须通过山东省2024年普通高校招生考试报名后，方可参加单独招生或综合评价招生。参加单独招生和综合评价招生的考生须于2024年2月20日—23日，登录省教育招生考试院招生平台（网址：http://wsbm.sdzk.cn/gzdz/）选报高校和专业。其中，参加单独招生的考生须根据春季高考报考的专业类别选报专业，选报专业对应的专业类别应与本人春季高考报考的专业类别一致。参加单独招生或综合评价招生考试的考生还须到报名高校官方网站缴纳文化素质考试等相关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三、考试工作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（一）单独招生。采取“文化素质+专业技能”的考试方式（退役士兵考生除外）。总分为430分，专业技能测试成绩230分，文化素质考试成绩200分，均以原始成绩计入总分。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文化素质考试。文化素质考试时间为2024年3月1日—3月3日，具体考试方式和时间由各高校自主确定。高校要成立由学校领导任组长、有关职能处室（单位）负责人参加的考试招生工作领导小组，负责本校考试工作的统筹领导和组织管理。要制定具体实施办法及有关规章制度，严慎细实做好各方面工作。高校要加强命题工作统一管理，不得将管理权限层层下放或简单委托院系承担，不得委托任何中介机构或公司命题。要严格命题人员选派，聘请政治素质好、学术水平高的专家命题，安排专人对试题进行审核，严防命题错误。要加强题库建设，切实考察考生理论及专业知识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专业技能测试。专业技能测试工作原则上由省教育招生考试院统一组织，可根据需要采用笔试、实际操作，或笔试与实际操作相结合的方式进行。考生参加由省教育招生考试院组织的春季高考统一考试招生专业技能测试，测试成绩由招生院校认可，按考生实际得分计入总分。春季高考技能测试时间及具体要求由省教育招生考试院另文下达。技能测试成绩由技能测试主考院校统一公布，并由省教育招生考试院将考生专业技能测试成绩提供给各单招高校。经我厅批准学校自主组织专业技能测试的，考试方式、分值等参照全省统一技能测试方案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3.参加单独招生的退役士兵考生不参加文化素质考试与专业技能测试，由招生院校组织素质测试或面试。素质测试或面试时间为2024年3月1日—3月3日，具体测试方式和时间由各高校自主确定。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（二）综合评价招生。采取“综合素质评价+素质测试或面试”的方式进行。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认真组织考生高中阶段综合素质评价。开展综合评价招生的高校要在2024年2月29日前登录山东省教育招生阳光数据管理平台（http://ygpt.sdzk.cn）下载报考本校考生的高中综合素质评价信息（含学业水平合格考试成绩），并依据有关信息对学生进行综合素质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规范进行考生素质测试或面试。招生高校要根据国家教育考试工作要求确定本校素质测试或面试的内容、标准、形式与办法，重点考核考生的综合能力与职业潜质。素质测试或面试时间为3月1日—3月3日，具体测试方式和时间由各高校自主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四、录取程序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招生高校要严格执行经我厅核准并公布的招生章程，参加单独招生的考生（退役士兵考生除外）由招生高校依据综合成绩由高到低分专业择优录取，考生综合成绩由文化素质考试与专业技能测试原始成绩相加构成。参加综合评价招生的考生由招生高校依据综合成绩由高到低分专业择优录取，综合成绩由考生高中阶段综合素质评价成绩与素质测试或面试成绩构成。参加单独招生的退役士兵考生由招生高校依据素质测试或面试成绩由高到低分专业择优录取。为保障生源质量，各招生高校可根据生源情况自主划定文化或技能最低录取控制线。需划定最低录取控制线的高校，应在招生章程中提前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拟录取名单在录取高校网站进行公示后，应于2024年4月8日前报省教育招生考试院（录取工作由省教育招生考试院另文安排）。凡被单独招生或综合评价招生录取的考生，不再参加后续的春季、夏季普通高校招生统一考试（包括体育专业测试）及录取，招生高校要通过招生简章等途径明确告知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高校要认真核对拟录取名单数据信息，确保报送数据准确无误，出现错报漏报等情况将严肃追责。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（二）新生资格复查。新生入校后，所有考生均须参加由学校组织的身体健康状况检查和入学资格复查，如发现伪造材料取得报考资格者、冒名顶替者或体检舞弊及其他舞弊者，按照有关规定予以清退。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五、招生章程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高校要依据国家相关法律法规和教育部、我省有关要求，认真研究制定单独招生、综合评价招生章程。章程内容必须合法、真实、准确、表述规范，须包含本校报考条件、测试办法、录取规则、专业计划调整原则、咨询方式、收费标准、监督机制、申诉渠道等。要严格规范招生宣传行为，宣传须客观、准确，严禁违规承诺，严禁虚假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（二）高校须于2024年1月5日前，将招生章程报送省教育厅审核。未经审核不得提前向社会公布，招生章程一经公布不得擅自更改。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单独招生和综合评价招生是国家教育考试招生的重要组成部分，各级教育行政部门、招生考试机构要高度重视，加强对单独招生和综合评价招生工作的领导，强化组织保障，严格规范流程，加强分类考试招生政策的宣传解读，切实做好各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各高校要提高政治站位，切实加强领导，严格落实主体责任，认真贯彻执行教育部及我省关于在高校招生中实施“阳光工程”的各项要求，确保考试安全、公平、公正。招生高校的文化素质考试、素质测试或面试等所有考试招生环节不得委托社会机构和公司组织，不得要求考生参加社会机构和公司组织的测评活动，不得将社会机构和公司提供的测评结果与招生工作挂钩。高校组织的同一招生类型、同一招生专业的考试时间须一致。要建立和完善招生、专家、纪检等集体决策和相互监督的招生工作机制，重点强化对考生报名、测试过程、录取环节等监督检查，及时回应处理考生质疑和问题，广泛接受社会监督，确保程序公开、结果公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我厅将对单独招生和综合评价招生院校实行动态管理，凡是政策执行不严格、管理不规范、问题突出的，一律停止招生资格，并追究学校及有关人员责任。各有关单位要切实维护招生秩序，严禁在招生中以不正当方式争抢生源。对违规违纪的单位、部门和个人，一经查实，依据《国家教育考试违规处理办法》（教育部令第33号）和《普通高等学校招生违规行为处理暂行办法》（教育部令第36号）严肃处理。涉嫌犯罪的，移送司法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报名参加单独招生和综合评价招生的考生、或已被单独招生和综合评价招生录取的考生须参加省教育招生考试院统一组织的2024年普通高校招生体检。不参加体检或体检项目不完整将影响考生后续录取信息报送并无法正常进行学籍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（二）招收具有运动专长考生的高校可依据《山东省教育厅关于做好2019年高职（专科）单独招生和综合评价招生工作的通知》（鲁教学字〔2019〕5号）制定专门招生办法。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各校招生宣传务必严格遵守教育部和我省有关政策，坚决杜绝虚假宣传、违规承诺等行为。所有通过高职（专科）单独考试招生与综合评价招生形式录取的考生须以全日制方式进行培养，确保人才培养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各市教育（教体）局要速将本通知转发至本市各县（市、区）教育（教体）局和高中阶段学校，并做好政策宣传解读工作。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附件:</w:t>
      </w:r>
      <w:r>
        <w:rPr>
          <w:rStyle w:val="4"/>
          <w:rFonts w:hint="eastAsia"/>
        </w:rPr>
        <w:fldChar w:fldCharType="begin"/>
      </w:r>
      <w:r>
        <w:rPr>
          <w:rStyle w:val="4"/>
          <w:rFonts w:hint="eastAsia"/>
        </w:rPr>
        <w:instrText xml:space="preserve"> HYPERLINK "http://edu.shandong.gov.cn/module/download/downfile.jsp?classid=0&amp;filename=860282103ee34f25a896f38dc9615738.doc" </w:instrText>
      </w:r>
      <w:r>
        <w:rPr>
          <w:rStyle w:val="4"/>
          <w:rFonts w:hint="eastAsia"/>
        </w:rPr>
        <w:fldChar w:fldCharType="separate"/>
      </w:r>
      <w:r>
        <w:rPr>
          <w:rStyle w:val="4"/>
          <w:rFonts w:hint="eastAsia"/>
        </w:rPr>
        <w:t>山东省2024年高职（专科）单独考试招生与综合评价招生计划限额.doc</w:t>
      </w:r>
      <w:r>
        <w:rPr>
          <w:rStyle w:val="4"/>
          <w:rFonts w:hint="eastAsia"/>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right"/>
        <w:rPr>
          <w:rFonts w:hint="eastAsia" w:ascii="宋体" w:hAnsi="宋体" w:eastAsia="宋体" w:cs="宋体"/>
          <w:i w:val="0"/>
          <w:iCs w:val="0"/>
          <w:caps w:val="0"/>
          <w:color w:val="333333"/>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山东省教育厅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2023年12月22日</w:t>
      </w:r>
    </w:p>
    <w:p>
      <w:pPr>
        <w:spacing w:line="580" w:lineRule="exact"/>
        <w:ind w:right="23" w:rightChars="11"/>
        <w:rPr>
          <w:rFonts w:hint="eastAsia" w:ascii="黑体" w:hAnsi="黑体" w:eastAsia="黑体"/>
          <w:sz w:val="32"/>
          <w:szCs w:val="32"/>
        </w:rPr>
      </w:pPr>
    </w:p>
    <w:p>
      <w:pPr>
        <w:spacing w:line="580" w:lineRule="exact"/>
        <w:ind w:right="23" w:rightChars="11"/>
        <w:rPr>
          <w:rFonts w:hint="eastAsia" w:ascii="黑体" w:hAnsi="黑体" w:eastAsia="黑体"/>
          <w:sz w:val="32"/>
          <w:szCs w:val="32"/>
        </w:rPr>
      </w:pPr>
    </w:p>
    <w:p>
      <w:pPr>
        <w:spacing w:line="580" w:lineRule="exact"/>
        <w:ind w:right="23" w:rightChars="11"/>
        <w:rPr>
          <w:rFonts w:hint="eastAsia" w:ascii="黑体" w:hAnsi="黑体" w:eastAsia="黑体"/>
          <w:sz w:val="32"/>
          <w:szCs w:val="32"/>
        </w:rPr>
      </w:pPr>
    </w:p>
    <w:p>
      <w:pPr>
        <w:spacing w:line="580" w:lineRule="exact"/>
        <w:ind w:right="23" w:rightChars="11"/>
        <w:rPr>
          <w:rFonts w:hint="eastAsia" w:ascii="黑体" w:hAnsi="黑体" w:eastAsia="黑体"/>
          <w:sz w:val="32"/>
          <w:szCs w:val="32"/>
        </w:rPr>
      </w:pPr>
    </w:p>
    <w:p>
      <w:pPr>
        <w:spacing w:line="580" w:lineRule="exact"/>
        <w:ind w:right="23" w:rightChars="11"/>
        <w:rPr>
          <w:rFonts w:hint="eastAsia" w:ascii="黑体" w:hAnsi="黑体" w:eastAsia="黑体"/>
          <w:sz w:val="32"/>
          <w:szCs w:val="32"/>
        </w:rPr>
      </w:pPr>
    </w:p>
    <w:p>
      <w:pPr>
        <w:spacing w:line="580" w:lineRule="exact"/>
        <w:ind w:right="23" w:rightChars="11"/>
        <w:rPr>
          <w:rFonts w:hint="eastAsia" w:ascii="黑体" w:hAnsi="黑体" w:eastAsia="黑体"/>
          <w:sz w:val="32"/>
          <w:szCs w:val="32"/>
        </w:rPr>
      </w:pPr>
    </w:p>
    <w:p>
      <w:pPr>
        <w:spacing w:line="580" w:lineRule="exact"/>
        <w:ind w:right="23" w:rightChars="11"/>
        <w:rPr>
          <w:rFonts w:hint="eastAsia" w:ascii="黑体" w:hAnsi="黑体" w:eastAsia="黑体"/>
          <w:sz w:val="32"/>
          <w:szCs w:val="32"/>
        </w:rPr>
      </w:pPr>
    </w:p>
    <w:p>
      <w:pPr>
        <w:spacing w:line="580" w:lineRule="exact"/>
        <w:ind w:right="23" w:rightChars="11"/>
        <w:rPr>
          <w:rFonts w:hint="eastAsia" w:ascii="黑体" w:hAnsi="黑体" w:eastAsia="黑体"/>
          <w:sz w:val="32"/>
          <w:szCs w:val="32"/>
        </w:rPr>
      </w:pPr>
    </w:p>
    <w:p>
      <w:pPr>
        <w:spacing w:line="580" w:lineRule="exact"/>
        <w:ind w:right="23" w:rightChars="11"/>
        <w:rPr>
          <w:rFonts w:hint="eastAsia" w:ascii="黑体" w:hAnsi="黑体" w:eastAsia="黑体"/>
          <w:sz w:val="32"/>
          <w:szCs w:val="32"/>
        </w:rPr>
      </w:pPr>
    </w:p>
    <w:p>
      <w:pPr>
        <w:spacing w:line="580" w:lineRule="exact"/>
        <w:ind w:right="23" w:rightChars="11"/>
        <w:rPr>
          <w:rFonts w:hint="eastAsia" w:ascii="黑体" w:hAnsi="黑体" w:eastAsia="黑体"/>
          <w:sz w:val="32"/>
          <w:szCs w:val="32"/>
        </w:rPr>
      </w:pPr>
    </w:p>
    <w:p>
      <w:pPr>
        <w:spacing w:line="580" w:lineRule="exact"/>
        <w:ind w:right="23" w:rightChars="11"/>
        <w:rPr>
          <w:rFonts w:hint="eastAsia" w:ascii="黑体" w:hAnsi="黑体" w:eastAsia="黑体"/>
          <w:sz w:val="32"/>
          <w:szCs w:val="32"/>
        </w:rPr>
      </w:pPr>
    </w:p>
    <w:p>
      <w:pPr>
        <w:spacing w:line="580" w:lineRule="exact"/>
        <w:ind w:right="23" w:rightChars="11"/>
        <w:rPr>
          <w:rFonts w:hint="eastAsia" w:ascii="黑体" w:hAnsi="黑体" w:eastAsia="黑体"/>
          <w:sz w:val="32"/>
          <w:szCs w:val="32"/>
        </w:rPr>
      </w:pPr>
      <w:bookmarkStart w:id="0" w:name="_GoBack"/>
      <w:bookmarkEnd w:id="0"/>
      <w:r>
        <w:rPr>
          <w:rFonts w:hint="eastAsia" w:ascii="黑体" w:hAnsi="黑体" w:eastAsia="黑体"/>
          <w:sz w:val="32"/>
          <w:szCs w:val="32"/>
        </w:rPr>
        <w:t>附件</w:t>
      </w:r>
    </w:p>
    <w:p>
      <w:pPr>
        <w:spacing w:line="580" w:lineRule="exact"/>
        <w:ind w:right="23" w:rightChars="11"/>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2024年高职（专科）单独考试招生与综合评价招生计划限额</w:t>
      </w:r>
    </w:p>
    <w:tbl>
      <w:tblPr>
        <w:tblStyle w:val="3"/>
        <w:tblW w:w="8905" w:type="dxa"/>
        <w:tblInd w:w="0" w:type="dxa"/>
        <w:tblLayout w:type="fixed"/>
        <w:tblCellMar>
          <w:top w:w="0" w:type="dxa"/>
          <w:left w:w="0" w:type="dxa"/>
          <w:bottom w:w="0" w:type="dxa"/>
          <w:right w:w="0" w:type="dxa"/>
        </w:tblCellMar>
      </w:tblPr>
      <w:tblGrid>
        <w:gridCol w:w="864"/>
        <w:gridCol w:w="3025"/>
        <w:gridCol w:w="1548"/>
        <w:gridCol w:w="1848"/>
        <w:gridCol w:w="1620"/>
      </w:tblGrid>
      <w:tr>
        <w:tblPrEx>
          <w:tblCellMar>
            <w:top w:w="0" w:type="dxa"/>
            <w:left w:w="0" w:type="dxa"/>
            <w:bottom w:w="0" w:type="dxa"/>
            <w:right w:w="0" w:type="dxa"/>
          </w:tblCellMar>
        </w:tblPrEx>
        <w:trPr>
          <w:trHeight w:val="312" w:hRule="atLeast"/>
          <w:tblHeader/>
        </w:trPr>
        <w:tc>
          <w:tcPr>
            <w:tcW w:w="864" w:type="dxa"/>
            <w:vMerge w:val="restart"/>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lang w:bidi="ar"/>
              </w:rPr>
              <w:t>序号</w:t>
            </w:r>
          </w:p>
        </w:tc>
        <w:tc>
          <w:tcPr>
            <w:tcW w:w="3025" w:type="dxa"/>
            <w:vMerge w:val="restart"/>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学校</w:t>
            </w:r>
          </w:p>
        </w:tc>
        <w:tc>
          <w:tcPr>
            <w:tcW w:w="1548" w:type="dxa"/>
            <w:vMerge w:val="restart"/>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单独招生</w:t>
            </w:r>
            <w:r>
              <w:rPr>
                <w:rFonts w:hint="eastAsia" w:ascii="黑体" w:hAnsi="宋体" w:eastAsia="黑体" w:cs="黑体"/>
                <w:color w:val="000000"/>
                <w:kern w:val="0"/>
                <w:sz w:val="20"/>
                <w:szCs w:val="20"/>
                <w:lang w:bidi="ar"/>
              </w:rPr>
              <w:br w:type="textWrapping"/>
            </w:r>
            <w:r>
              <w:rPr>
                <w:rFonts w:hint="eastAsia" w:ascii="黑体" w:hAnsi="宋体" w:eastAsia="黑体" w:cs="黑体"/>
                <w:color w:val="000000"/>
                <w:kern w:val="0"/>
                <w:sz w:val="20"/>
                <w:szCs w:val="20"/>
                <w:lang w:bidi="ar"/>
              </w:rPr>
              <w:t>（普通类）</w:t>
            </w:r>
          </w:p>
        </w:tc>
        <w:tc>
          <w:tcPr>
            <w:tcW w:w="1848" w:type="dxa"/>
            <w:vMerge w:val="restart"/>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单独招生</w:t>
            </w:r>
            <w:r>
              <w:rPr>
                <w:rFonts w:hint="eastAsia" w:ascii="黑体" w:hAnsi="宋体" w:eastAsia="黑体" w:cs="黑体"/>
                <w:color w:val="000000"/>
                <w:kern w:val="0"/>
                <w:sz w:val="20"/>
                <w:szCs w:val="20"/>
                <w:lang w:bidi="ar"/>
              </w:rPr>
              <w:br w:type="textWrapping"/>
            </w:r>
            <w:r>
              <w:rPr>
                <w:rFonts w:hint="eastAsia" w:ascii="黑体" w:hAnsi="宋体" w:eastAsia="黑体" w:cs="黑体"/>
                <w:color w:val="000000"/>
                <w:kern w:val="0"/>
                <w:sz w:val="20"/>
                <w:szCs w:val="20"/>
                <w:lang w:bidi="ar"/>
              </w:rPr>
              <w:t>（退役军人类）</w:t>
            </w:r>
          </w:p>
        </w:tc>
        <w:tc>
          <w:tcPr>
            <w:tcW w:w="1620" w:type="dxa"/>
            <w:vMerge w:val="restart"/>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综合评价招生</w:t>
            </w:r>
          </w:p>
        </w:tc>
      </w:tr>
      <w:tr>
        <w:tblPrEx>
          <w:tblCellMar>
            <w:top w:w="0" w:type="dxa"/>
            <w:left w:w="0" w:type="dxa"/>
            <w:bottom w:w="0" w:type="dxa"/>
            <w:right w:w="0" w:type="dxa"/>
          </w:tblCellMar>
        </w:tblPrEx>
        <w:trPr>
          <w:trHeight w:val="312" w:hRule="atLeast"/>
          <w:tblHeader/>
        </w:trPr>
        <w:tc>
          <w:tcPr>
            <w:tcW w:w="864" w:type="dxa"/>
            <w:vMerge w:val="continue"/>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jc w:val="center"/>
              <w:rPr>
                <w:rFonts w:hint="eastAsia" w:ascii="黑体" w:hAnsi="宋体" w:eastAsia="黑体" w:cs="黑体"/>
                <w:color w:val="000000"/>
                <w:sz w:val="20"/>
                <w:szCs w:val="20"/>
              </w:rPr>
            </w:pPr>
          </w:p>
        </w:tc>
        <w:tc>
          <w:tcPr>
            <w:tcW w:w="3025" w:type="dxa"/>
            <w:vMerge w:val="continue"/>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jc w:val="center"/>
              <w:rPr>
                <w:rFonts w:hint="eastAsia" w:ascii="黑体" w:hAnsi="宋体" w:eastAsia="黑体" w:cs="黑体"/>
                <w:color w:val="000000"/>
                <w:sz w:val="20"/>
                <w:szCs w:val="20"/>
              </w:rPr>
            </w:pPr>
          </w:p>
        </w:tc>
        <w:tc>
          <w:tcPr>
            <w:tcW w:w="1548"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center"/>
              <w:rPr>
                <w:rFonts w:hint="eastAsia" w:ascii="黑体" w:hAnsi="宋体" w:eastAsia="黑体" w:cs="黑体"/>
                <w:color w:val="000000"/>
                <w:sz w:val="20"/>
                <w:szCs w:val="20"/>
              </w:rPr>
            </w:pPr>
          </w:p>
        </w:tc>
        <w:tc>
          <w:tcPr>
            <w:tcW w:w="1848"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center"/>
              <w:rPr>
                <w:rFonts w:hint="eastAsia" w:ascii="黑体" w:hAnsi="宋体" w:eastAsia="黑体" w:cs="黑体"/>
                <w:color w:val="000000"/>
                <w:sz w:val="20"/>
                <w:szCs w:val="20"/>
              </w:rPr>
            </w:pPr>
          </w:p>
        </w:tc>
        <w:tc>
          <w:tcPr>
            <w:tcW w:w="1620" w:type="dxa"/>
            <w:vMerge w:val="continue"/>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center"/>
              <w:rPr>
                <w:rFonts w:hint="eastAsia" w:ascii="黑体" w:hAnsi="宋体" w:eastAsia="黑体" w:cs="黑体"/>
                <w:color w:val="000000"/>
                <w:sz w:val="20"/>
                <w:szCs w:val="20"/>
              </w:rPr>
            </w:pP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菏泽学院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30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山东司法警官职业学院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100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山东职业学院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50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100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4</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青岛远洋船员职业学院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55</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65</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5</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枣庄职业学院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120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6</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威海职业学院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110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40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7</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青岛幼儿师范高等专科学校</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150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8</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济南护理职业学院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160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60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9</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潍坊护理职业学院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100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120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10</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山东交通职业学院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140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120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11</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菏泽医学专科学校</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100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200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12</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临沂科技职业学院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300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13</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山东胜利职业学院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130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170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14</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山东科技职业学院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195</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195</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15</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泰山职业技术学院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300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100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16</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山东工程职业技术大学</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400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17</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山东商务职业学院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400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18</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山东外国语职业技术大学</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420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200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19</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山东外贸职业学院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290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200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20</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山东服装职业学院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300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200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21</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青岛港湾职业技术学院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200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300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22</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青岛工程职业学院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335</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145</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23</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潍坊理工学院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250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30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250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24</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山东城市建设职业学院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280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40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180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25</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青岛黄海学院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300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50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200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26</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山东电子职业技术学院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270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300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27</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德州职业技术学院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400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200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28</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青岛恒星科技学院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900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100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29</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山东旅游职业学院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450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200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30</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山东信息职业技术学院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400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300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31</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临沂职业学院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400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100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200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32</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济宁职业技术学院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400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300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33</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莱芜职业技术学院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420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300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34</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枣庄科技职业学院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600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150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35</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菏泽职业学院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680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100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36</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聊城职业技术学院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760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37</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济南工程职业技术学院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340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100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400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38</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山东畜牧兽医职业学院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400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440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39</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山东药品食品职业学院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180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40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630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40</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山东劳动职业技术学院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670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220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41</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青岛酒店管理职业技术学院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650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250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42</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青岛职业技术学院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775</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200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43</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烟台工程职业技术学院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790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200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44</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山东水利职业学院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650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350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45</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东营科技职业学院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730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250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46</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山东华宇工学院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700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300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47</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潍坊工程职业学院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1000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48</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菏泽家政职业学院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800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40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200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49</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山东轻工职业学院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900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150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50</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山东艺术设计职业学院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500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100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51</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烟台科技学院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400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50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680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52</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泰山科技学院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400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50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700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53</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山东传媒职业学院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850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50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300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54</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青岛航空科技职业学院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1450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55</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山东经贸职业学院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900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450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56</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烟台汽车工程职业学院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1000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400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57</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山东外事职业大学</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1200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300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58</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德州科技职业学院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1180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300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59</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潍坊环境工程职业学院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1350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300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60</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山东力明科技职业学院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1430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30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200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61</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山东海事职业学院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1240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40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480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62</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山东化工职业学院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1250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30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600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63</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青岛求实职业技术学院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1780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100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64</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山东理工职业学院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1100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880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65</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曲阜远东职业技术学院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1880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200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66</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山东铝业职业学院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850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1400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67</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山东英才学院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1500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50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780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68</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山东文化产业职业学院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1990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350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69</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烟台黄金职业学院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1860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100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380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70</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山东圣翰财贸职业学院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2030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350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71</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日照航海工程职业学院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1900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100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380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72</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潍坊工商职业学院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1800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600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73</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烟台南山学院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2500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500</w:t>
            </w:r>
          </w:p>
        </w:tc>
      </w:tr>
      <w:tr>
        <w:tblPrEx>
          <w:tblCellMar>
            <w:top w:w="0" w:type="dxa"/>
            <w:left w:w="0" w:type="dxa"/>
            <w:bottom w:w="0" w:type="dxa"/>
            <w:right w:w="0" w:type="dxa"/>
          </w:tblCellMar>
        </w:tblPrEx>
        <w:trPr>
          <w:trHeight w:val="303"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74</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left"/>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滨州科技职业学院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1000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bottom"/>
          </w:tcPr>
          <w:p>
            <w:pPr>
              <w:widowControl/>
              <w:jc w:val="center"/>
              <w:textAlignment w:val="bottom"/>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500</w:t>
            </w:r>
          </w:p>
        </w:tc>
      </w:tr>
      <w:tr>
        <w:tblPrEx>
          <w:tblCellMar>
            <w:top w:w="0" w:type="dxa"/>
            <w:left w:w="0" w:type="dxa"/>
            <w:bottom w:w="0" w:type="dxa"/>
            <w:right w:w="0" w:type="dxa"/>
          </w:tblCellMar>
        </w:tblPrEx>
        <w:trPr>
          <w:trHeight w:val="288"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75</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left"/>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山东城市服务职业学院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1300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jc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sz w:val="20"/>
                <w:szCs w:val="20"/>
              </w:rPr>
              <w:t>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300</w:t>
            </w:r>
          </w:p>
        </w:tc>
      </w:tr>
      <w:tr>
        <w:tblPrEx>
          <w:tblCellMar>
            <w:top w:w="0" w:type="dxa"/>
            <w:left w:w="0" w:type="dxa"/>
            <w:bottom w:w="0" w:type="dxa"/>
            <w:right w:w="0" w:type="dxa"/>
          </w:tblCellMar>
        </w:tblPrEx>
        <w:trPr>
          <w:trHeight w:val="288"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76</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left"/>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烟台城市科技职业学院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1000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470</w:t>
            </w:r>
          </w:p>
        </w:tc>
      </w:tr>
      <w:tr>
        <w:tblPrEx>
          <w:tblCellMar>
            <w:top w:w="0" w:type="dxa"/>
            <w:left w:w="0" w:type="dxa"/>
            <w:bottom w:w="0" w:type="dxa"/>
            <w:right w:w="0" w:type="dxa"/>
          </w:tblCellMar>
        </w:tblPrEx>
        <w:trPr>
          <w:trHeight w:val="288" w:hRule="atLeast"/>
        </w:trPr>
        <w:tc>
          <w:tcPr>
            <w:tcW w:w="864"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77</w:t>
            </w:r>
          </w:p>
        </w:tc>
        <w:tc>
          <w:tcPr>
            <w:tcW w:w="3025"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left"/>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潍坊食品科技职业学院</w:t>
            </w:r>
          </w:p>
        </w:tc>
        <w:tc>
          <w:tcPr>
            <w:tcW w:w="15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1040</w:t>
            </w:r>
          </w:p>
        </w:tc>
        <w:tc>
          <w:tcPr>
            <w:tcW w:w="1848"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jc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sz w:val="20"/>
                <w:szCs w:val="20"/>
              </w:rPr>
              <w:t>0</w:t>
            </w:r>
          </w:p>
        </w:tc>
        <w:tc>
          <w:tcPr>
            <w:tcW w:w="1620" w:type="dxa"/>
            <w:tcBorders>
              <w:top w:val="single" w:color="000000" w:sz="8" w:space="0"/>
              <w:left w:val="single" w:color="000000" w:sz="8" w:space="0"/>
              <w:bottom w:val="single" w:color="000000" w:sz="8" w:space="0"/>
              <w:right w:val="single" w:color="000000" w:sz="8" w:space="0"/>
            </w:tcBorders>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200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yNmJlYTE0Njc3NWQ5ZWY2ZDkzMGJlYjUwM2Q0Y2EifQ=="/>
  </w:docVars>
  <w:rsids>
    <w:rsidRoot w:val="00000000"/>
    <w:rsid w:val="54266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2023-12-28T01:14:28Z</dcterms:created>
  <dc:creator>Administrator</dc:creator>
  <cp:lastModifiedBy>初尧</cp:lastModifiedBy>
  <dcterms:modified xsi:type="dcterms:W3CDTF">2023-12-28T01:15:26Z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F97C2A1C12DF4A7E9FD1698D70F8D99D_12</vt:lpwstr>
  </property>
</Properties>
</file>